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80" w:lineRule="exact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补 充</w:t>
      </w:r>
      <w:r>
        <w:rPr>
          <w:rFonts w:hint="eastAsia"/>
          <w:b/>
          <w:sz w:val="44"/>
          <w:szCs w:val="44"/>
        </w:rPr>
        <w:t xml:space="preserve"> 说 明</w:t>
      </w:r>
    </w:p>
    <w:p>
      <w:pPr>
        <w:rPr>
          <w:rFonts w:hint="eastAsia"/>
        </w:rPr>
      </w:pPr>
      <w:r>
        <w:rPr>
          <w:rFonts w:hint="eastAsia"/>
        </w:rPr>
        <w:t xml:space="preserve">1 ．色温和显色性：LED 芯片显色指数不低于80；所有LED 灯具光源的色温对应色温偏差不得大于（±150K）。 </w:t>
      </w:r>
    </w:p>
    <w:p>
      <w:pPr>
        <w:rPr>
          <w:rFonts w:hint="eastAsia"/>
        </w:rPr>
      </w:pPr>
      <w:r>
        <w:rPr>
          <w:rFonts w:hint="eastAsia"/>
        </w:rPr>
        <w:t xml:space="preserve">2．使用寿命：LED 灯具使用寿命不低于50000 小时，70%光衰不低于30000 小时。 </w:t>
      </w:r>
    </w:p>
    <w:p>
      <w:pPr>
        <w:rPr>
          <w:rFonts w:hint="eastAsia"/>
        </w:rPr>
      </w:pPr>
      <w:r>
        <w:rPr>
          <w:rFonts w:hint="eastAsia"/>
        </w:rPr>
        <w:t xml:space="preserve">3．防护等级：常规灯具防护等级应达到IP65以上，地埋灯具防护等级应达到IP67，涉水灯具防护等级应达到IP68。 </w:t>
      </w:r>
    </w:p>
    <w:p>
      <w:pPr>
        <w:rPr>
          <w:rFonts w:hint="eastAsia"/>
        </w:rPr>
      </w:pPr>
      <w:r>
        <w:rPr>
          <w:rFonts w:hint="eastAsia"/>
        </w:rPr>
        <w:t xml:space="preserve">4．电器要求：灯具的配套电器要求功率因数不得小于0.9，电磁干扰和噪音，壳体表面温度应符合GB7000.1-2015的要求； </w:t>
      </w:r>
    </w:p>
    <w:p>
      <w:pPr>
        <w:rPr>
          <w:rFonts w:hint="eastAsia"/>
        </w:rPr>
      </w:pPr>
      <w:r>
        <w:rPr>
          <w:rFonts w:hint="eastAsia"/>
        </w:rPr>
        <w:t xml:space="preserve">LED 灯具建议采用高效的非线性恒流驱动。 </w:t>
      </w:r>
    </w:p>
    <w:p>
      <w:pPr>
        <w:rPr>
          <w:rFonts w:hint="eastAsia"/>
        </w:rPr>
      </w:pPr>
      <w:r>
        <w:rPr>
          <w:rFonts w:hint="eastAsia"/>
        </w:rPr>
        <w:t xml:space="preserve">5．样灯要求：灯具采购必须严格按照设计方提供的技术参数进行，采购前灯具实样必须提交设计方进行相关测试，确认合格后封样。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．灯体颜色：所有灯具安装均需考虑白天视觉效果，灯体颜色必须同安装位置颜色相接近。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．控制要求：LED 灯具效果变化控制要求遵循标准DMX512-A 控制协议，其它灯具开关控制。 </w:t>
      </w:r>
    </w:p>
    <w:p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8. 智慧终端：实现远程强电控制，</w:t>
      </w:r>
      <w:bookmarkStart w:id="0" w:name="_GoBack"/>
      <w:bookmarkEnd w:id="0"/>
    </w:p>
    <w:p>
      <w:pPr>
        <w:pStyle w:val="2"/>
        <w:rPr>
          <w:rFonts w:hint="eastAsia"/>
        </w:rPr>
      </w:pPr>
    </w:p>
    <w:p>
      <w:pPr>
        <w:pStyle w:val="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749290" cy="3891280"/>
            <wp:effectExtent l="0" t="0" r="3810" b="13970"/>
            <wp:docPr id="1" name="图片 1" descr="dcd7ee49489772f02bd9ef2dbfca4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cd7ee49489772f02bd9ef2dbfca49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38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9230" cy="3608070"/>
            <wp:effectExtent l="0" t="0" r="7620" b="11430"/>
            <wp:docPr id="2" name="图片 2" descr="4c9718293d237b8f251840f279cc9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c9718293d237b8f251840f279cc99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0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5ODMyZjYwMWU2NzkyMzkwODg0NmIwODMzNjg0NGQifQ=="/>
  </w:docVars>
  <w:rsids>
    <w:rsidRoot w:val="6FAE048D"/>
    <w:rsid w:val="5EA264CC"/>
    <w:rsid w:val="6FAE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ind w:firstLine="48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386</Characters>
  <Lines>0</Lines>
  <Paragraphs>0</Paragraphs>
  <TotalTime>3</TotalTime>
  <ScaleCrop>false</ScaleCrop>
  <LinksUpToDate>false</LinksUpToDate>
  <CharactersWithSpaces>406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2023-04-04T07:41:00Z</dcterms:created>
  <dc:creator>凯</dc:creator>
  <cp:lastModifiedBy>凯</cp:lastModifiedBy>
  <dcterms:modified xsi:type="dcterms:W3CDTF">2023-04-04T07:49:24Z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14EB6633CE724C6B8EAADAFADD07EB1B_11</vt:lpwstr>
  </property>
</Properties>
</file>